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80504E">
            <w:rPr>
              <w:b/>
              <w:bCs/>
              <w:color w:val="auto"/>
              <w:szCs w:val="22"/>
            </w:rPr>
            <w:t>33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30667">
            <w:rPr>
              <w:b/>
              <w:bCs/>
              <w:color w:val="auto"/>
              <w:szCs w:val="22"/>
            </w:rPr>
            <w:t xml:space="preserve"> </w:t>
          </w:r>
          <w:r w:rsidR="00CB7AB0">
            <w:rPr>
              <w:b/>
              <w:bCs/>
              <w:color w:val="auto"/>
              <w:szCs w:val="22"/>
            </w:rPr>
            <w:t>0</w:t>
          </w:r>
          <w:r w:rsidR="005C5D5F">
            <w:rPr>
              <w:b/>
              <w:bCs/>
              <w:color w:val="auto"/>
              <w:szCs w:val="22"/>
            </w:rPr>
            <w:t>0</w:t>
          </w:r>
          <w:r w:rsidR="00CB7AB0">
            <w:rPr>
              <w:b/>
              <w:bCs/>
              <w:color w:val="auto"/>
              <w:szCs w:val="22"/>
            </w:rPr>
            <w:t>4</w:t>
          </w:r>
          <w:r w:rsidR="00ED0437">
            <w:rPr>
              <w:b/>
              <w:bCs/>
              <w:color w:val="auto"/>
              <w:szCs w:val="22"/>
            </w:rPr>
            <w:t>/</w:t>
          </w:r>
          <w:r w:rsidR="000A107A">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MATERIAIS DE </w:t>
          </w:r>
          <w:r w:rsidR="005C031B">
            <w:rPr>
              <w:b/>
              <w:bCs/>
              <w:color w:val="auto"/>
              <w:szCs w:val="22"/>
            </w:rPr>
            <w:t>CONSTRUÇÃO</w:t>
          </w:r>
          <w:r w:rsidR="00D52744" w:rsidRPr="00280327">
            <w:rPr>
              <w:b/>
              <w:bCs/>
              <w:color w:val="auto"/>
              <w:szCs w:val="22"/>
            </w:rPr>
            <w:t xml:space="preserve"> EM GERAL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8C202D">
            <w:rPr>
              <w:b/>
              <w:bCs/>
              <w:color w:val="auto"/>
              <w:szCs w:val="22"/>
            </w:rPr>
            <w:t xml:space="preserve">CUSTÓDIO CONSTRUÇÕES LTDA </w:t>
          </w:r>
          <w:r w:rsidR="004473D3">
            <w:rPr>
              <w:b/>
              <w:bCs/>
              <w:color w:val="auto"/>
              <w:szCs w:val="22"/>
            </w:rPr>
            <w:t>-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w:t>
      </w:r>
      <w:r w:rsidR="00030667">
        <w:rPr>
          <w:bCs/>
          <w:color w:val="auto"/>
          <w:szCs w:val="22"/>
        </w:rPr>
        <w:t>uado</w:t>
      </w:r>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8C202D">
        <w:rPr>
          <w:b/>
          <w:bCs/>
          <w:color w:val="auto"/>
          <w:szCs w:val="22"/>
        </w:rPr>
        <w:t>CUSTÓDIO CONSTRUÇÕES LTDA</w:t>
      </w:r>
      <w:r w:rsidR="004473D3">
        <w:rPr>
          <w:b/>
          <w:bCs/>
          <w:color w:val="auto"/>
          <w:szCs w:val="22"/>
        </w:rPr>
        <w:t xml:space="preserve"> - ME</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8C202D">
            <w:rPr>
              <w:color w:val="auto"/>
              <w:szCs w:val="22"/>
            </w:rPr>
            <w:t>06.635.418/0001-51</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CB7AB0">
            <w:rPr>
              <w:color w:val="auto"/>
              <w:szCs w:val="22"/>
            </w:rPr>
            <w:t xml:space="preserve">Rua </w:t>
          </w:r>
          <w:r w:rsidR="008C202D">
            <w:rPr>
              <w:color w:val="auto"/>
              <w:szCs w:val="22"/>
            </w:rPr>
            <w:t>Vicente Sobrinho, n° 217, Olaria, Nova Friburgo</w:t>
          </w:r>
          <w:r w:rsidR="00CB7AB0">
            <w:rPr>
              <w:color w:val="auto"/>
              <w:szCs w:val="22"/>
            </w:rPr>
            <w:t xml:space="preserve"> – 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8C202D">
            <w:rPr>
              <w:color w:val="auto"/>
              <w:szCs w:val="22"/>
            </w:rPr>
            <w:t>28.623-400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8C202D">
            <w:rPr>
              <w:color w:val="auto"/>
              <w:szCs w:val="22"/>
            </w:rPr>
            <w:t>Wesley Custódio da Silva</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8C202D">
            <w:rPr>
              <w:color w:val="auto"/>
              <w:szCs w:val="22"/>
            </w:rPr>
            <w:t>057.222.867-88</w:t>
          </w:r>
        </w:sdtContent>
      </w:sdt>
      <w:r w:rsidR="008C202D">
        <w:rPr>
          <w:color w:val="auto"/>
          <w:szCs w:val="22"/>
        </w:rPr>
        <w:t xml:space="preserve"> e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8C202D">
            <w:rPr>
              <w:color w:val="auto"/>
              <w:szCs w:val="22"/>
            </w:rPr>
            <w:t>02338086545</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67073248"/>
          <w:placeholder>
            <w:docPart w:val="1A910BCEA10D4A559E5BF3EA638A13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36DFE" w:rsidRPr="00A36DF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07182428"/>
          <w:placeholder>
            <w:docPart w:val="7DFB26E63C994C049407CE00107290D5"/>
          </w:placeholder>
        </w:sdtPr>
        <w:sdtEndPr>
          <w:rPr>
            <w:b/>
          </w:rPr>
        </w:sdtEndPr>
        <w:sdtContent>
          <w:r w:rsidR="00A36DFE" w:rsidRPr="00A36DFE">
            <w:rPr>
              <w:bCs/>
              <w:color w:val="auto"/>
              <w:szCs w:val="22"/>
            </w:rPr>
            <w:t xml:space="preserve"> </w:t>
          </w:r>
          <w:sdt>
            <w:sdtPr>
              <w:rPr>
                <w:bCs/>
                <w:color w:val="auto"/>
                <w:szCs w:val="22"/>
              </w:rPr>
              <w:id w:val="654034650"/>
              <w:placeholder>
                <w:docPart w:val="EC34A8CA19864C52A4954BBA9F486D99"/>
              </w:placeholder>
            </w:sdtPr>
            <w:sdtEndPr>
              <w:rPr>
                <w:b/>
              </w:rPr>
            </w:sdtEndPr>
            <w:sdtContent>
              <w:r w:rsidR="00CB7AB0">
                <w:rPr>
                  <w:bCs/>
                  <w:color w:val="auto"/>
                  <w:szCs w:val="22"/>
                </w:rPr>
                <w:t>0</w:t>
              </w:r>
              <w:r w:rsidR="005C5D5F">
                <w:rPr>
                  <w:bCs/>
                  <w:color w:val="auto"/>
                  <w:szCs w:val="22"/>
                </w:rPr>
                <w:t>0</w:t>
              </w:r>
              <w:r w:rsidR="00CB7AB0">
                <w:rPr>
                  <w:bCs/>
                  <w:color w:val="auto"/>
                  <w:szCs w:val="22"/>
                </w:rPr>
                <w:t>4</w:t>
              </w:r>
            </w:sdtContent>
          </w:sdt>
          <w:r w:rsidR="00A36DFE">
            <w:rPr>
              <w:b/>
              <w:bCs/>
              <w:color w:val="auto"/>
              <w:szCs w:val="22"/>
            </w:rPr>
            <w:t xml:space="preserve"> /</w:t>
          </w:r>
          <w:r w:rsidR="00A36DFE" w:rsidRPr="00CB7AB0">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CB7AB0">
        <w:rPr>
          <w:color w:val="auto"/>
          <w:szCs w:val="22"/>
        </w:rPr>
        <w:t>,</w:t>
      </w:r>
      <w:r w:rsidR="006973EB">
        <w:rPr>
          <w:color w:val="auto"/>
          <w:szCs w:val="22"/>
        </w:rPr>
        <w:t xml:space="preserve">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5C031B">
        <w:rPr>
          <w:color w:val="auto"/>
          <w:szCs w:val="22"/>
        </w:rPr>
        <w:t>0008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 xml:space="preserve">materiais de </w:t>
      </w:r>
      <w:r w:rsidR="005C031B">
        <w:rPr>
          <w:color w:val="auto"/>
          <w:szCs w:val="22"/>
        </w:rPr>
        <w:t>construção</w:t>
      </w:r>
      <w:r w:rsidR="000A107A">
        <w:rPr>
          <w:color w:val="auto"/>
          <w:szCs w:val="22"/>
        </w:rPr>
        <w:t xml:space="preserve"> em geral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451442666"/>
          <w:placeholder>
            <w:docPart w:val="237F42AE9D9A4F8C827ED4AC20FE508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36DFE" w:rsidRPr="00A36DF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CB7AB0">
        <w:rPr>
          <w:b/>
          <w:color w:val="auto"/>
          <w:szCs w:val="22"/>
        </w:rPr>
        <w:t xml:space="preserve"> </w:t>
      </w:r>
      <w:r w:rsidR="00FE135E" w:rsidRPr="00CB7AB0">
        <w:rPr>
          <w:b/>
          <w:color w:val="auto"/>
          <w:szCs w:val="22"/>
        </w:rPr>
        <w:fldChar w:fldCharType="begin"/>
      </w:r>
      <w:r w:rsidR="00FE135E" w:rsidRPr="00CB7AB0">
        <w:rPr>
          <w:b/>
          <w:color w:val="auto"/>
          <w:szCs w:val="22"/>
        </w:rPr>
        <w:instrText xml:space="preserve"> REF  Número  \* MERGEFORMAT </w:instrText>
      </w:r>
      <w:r w:rsidR="00FE135E" w:rsidRPr="00CB7AB0">
        <w:rPr>
          <w:b/>
          <w:color w:val="auto"/>
          <w:szCs w:val="22"/>
        </w:rPr>
        <w:fldChar w:fldCharType="separate"/>
      </w:r>
      <w:sdt>
        <w:sdtPr>
          <w:rPr>
            <w:b/>
            <w:bCs/>
            <w:color w:val="auto"/>
            <w:szCs w:val="22"/>
          </w:rPr>
          <w:id w:val="-567338995"/>
          <w:placeholder>
            <w:docPart w:val="1A5D1BD22F3342699671DCDD64EC4B6A"/>
          </w:placeholder>
        </w:sdtPr>
        <w:sdtEndPr/>
        <w:sdtContent>
          <w:r w:rsidR="00A36DFE" w:rsidRPr="00CB7AB0">
            <w:rPr>
              <w:b/>
              <w:bCs/>
              <w:color w:val="auto"/>
              <w:szCs w:val="22"/>
            </w:rPr>
            <w:t xml:space="preserve"> </w:t>
          </w:r>
          <w:sdt>
            <w:sdtPr>
              <w:rPr>
                <w:b/>
                <w:bCs/>
                <w:color w:val="auto"/>
                <w:szCs w:val="22"/>
              </w:rPr>
              <w:id w:val="-58630896"/>
              <w:placeholder>
                <w:docPart w:val="5BC264D4A1884D998B37512D4FFCEFEF"/>
              </w:placeholder>
            </w:sdtPr>
            <w:sdtEndPr/>
            <w:sdtContent>
              <w:r w:rsidR="00CB7AB0" w:rsidRPr="00CB7AB0">
                <w:rPr>
                  <w:b/>
                  <w:bCs/>
                  <w:color w:val="auto"/>
                  <w:szCs w:val="22"/>
                </w:rPr>
                <w:t>0</w:t>
              </w:r>
              <w:r w:rsidR="005C5D5F">
                <w:rPr>
                  <w:b/>
                  <w:bCs/>
                  <w:color w:val="auto"/>
                  <w:szCs w:val="22"/>
                </w:rPr>
                <w:t>0</w:t>
              </w:r>
              <w:r w:rsidR="00CB7AB0" w:rsidRPr="00CB7AB0">
                <w:rPr>
                  <w:b/>
                  <w:bCs/>
                  <w:color w:val="auto"/>
                  <w:szCs w:val="22"/>
                </w:rPr>
                <w:t>4</w:t>
              </w:r>
            </w:sdtContent>
          </w:sdt>
          <w:r w:rsidR="00A36DFE" w:rsidRPr="00CB7AB0">
            <w:rPr>
              <w:b/>
              <w:bCs/>
              <w:color w:val="auto"/>
              <w:szCs w:val="22"/>
            </w:rPr>
            <w:t xml:space="preserve"> /2021</w:t>
          </w:r>
        </w:sdtContent>
      </w:sdt>
      <w:r w:rsidR="00FE135E" w:rsidRPr="00CB7AB0">
        <w:rPr>
          <w:b/>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Pelo objeto ora contratad</w:t>
      </w:r>
      <w:bookmarkStart w:id="5" w:name="_GoBack"/>
      <w:bookmarkEnd w:id="5"/>
      <w:r w:rsidRPr="00280327">
        <w:rPr>
          <w:color w:val="auto"/>
          <w:szCs w:val="22"/>
        </w:rPr>
        <w:t xml:space="preserve">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8C202D">
            <w:rPr>
              <w:b/>
              <w:color w:val="auto"/>
              <w:szCs w:val="22"/>
            </w:rPr>
            <w:t>92.820,65</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8C202D">
            <w:rPr>
              <w:b/>
              <w:color w:val="auto"/>
              <w:szCs w:val="22"/>
            </w:rPr>
            <w:t>Noventa</w:t>
          </w:r>
          <w:r w:rsidR="00CB7AB0">
            <w:rPr>
              <w:b/>
              <w:color w:val="auto"/>
              <w:szCs w:val="22"/>
            </w:rPr>
            <w:t xml:space="preserve"> e dois mil, </w:t>
          </w:r>
          <w:r w:rsidR="008C202D">
            <w:rPr>
              <w:b/>
              <w:color w:val="auto"/>
              <w:szCs w:val="22"/>
            </w:rPr>
            <w:t>oitocentos e vinte</w:t>
          </w:r>
          <w:r w:rsidR="00CB7AB0">
            <w:rPr>
              <w:b/>
              <w:color w:val="auto"/>
              <w:szCs w:val="22"/>
            </w:rPr>
            <w:t xml:space="preserve"> reais</w:t>
          </w:r>
          <w:r w:rsidR="008C202D">
            <w:rPr>
              <w:b/>
              <w:color w:val="auto"/>
              <w:szCs w:val="22"/>
            </w:rPr>
            <w:t xml:space="preserve"> e sessenta e cinco centavos</w:t>
          </w:r>
        </w:sdtContent>
      </w:sdt>
      <w:r w:rsidR="00FF1D76">
        <w:rPr>
          <w:b/>
          <w:color w:val="auto"/>
          <w:szCs w:val="22"/>
        </w:rPr>
        <w:t xml:space="preserve">) </w:t>
      </w:r>
      <w:r w:rsidR="00FF1D76" w:rsidRPr="00FF1D76">
        <w:rPr>
          <w:color w:val="auto"/>
          <w:szCs w:val="22"/>
        </w:rPr>
        <w:t>pelos itens:</w:t>
      </w:r>
      <w:r w:rsidR="00ED1AA2">
        <w:rPr>
          <w:color w:val="auto"/>
          <w:szCs w:val="22"/>
        </w:rPr>
        <w:t xml:space="preserve"> 02, 03, 05, </w:t>
      </w:r>
      <w:r w:rsidR="002753FB">
        <w:rPr>
          <w:color w:val="auto"/>
          <w:szCs w:val="22"/>
        </w:rPr>
        <w:t>07, 10</w:t>
      </w:r>
      <w:r w:rsidR="00ED1AA2">
        <w:rPr>
          <w:color w:val="auto"/>
          <w:szCs w:val="22"/>
        </w:rPr>
        <w:t>,</w:t>
      </w:r>
      <w:r w:rsidR="002753FB">
        <w:rPr>
          <w:color w:val="auto"/>
          <w:szCs w:val="22"/>
        </w:rPr>
        <w:t xml:space="preserve"> </w:t>
      </w:r>
      <w:r w:rsidR="00ED1AA2">
        <w:rPr>
          <w:color w:val="auto"/>
          <w:szCs w:val="22"/>
        </w:rPr>
        <w:t>12, 13, 14, 15, 17, 23, 27, 29, 30, 36, 37, 45, 46, 47, 48, 49, 50, 52, 55, 57, 59, 60, 65, 69, 80, 82, 83, 89, 91, 96, 97, 105 e 106.</w:t>
      </w:r>
    </w:p>
    <w:p w:rsidR="00BF4DBF" w:rsidRDefault="00BF4DBF" w:rsidP="00DB7A0B">
      <w:pPr>
        <w:pStyle w:val="Corpodetexto"/>
        <w:spacing w:line="200" w:lineRule="atLeast"/>
        <w:rPr>
          <w:color w:val="auto"/>
          <w:szCs w:val="22"/>
        </w:rPr>
      </w:pPr>
    </w:p>
    <w:p w:rsidR="00422727" w:rsidRDefault="00422727" w:rsidP="00DB7A0B">
      <w:pPr>
        <w:pStyle w:val="Corpodetexto"/>
        <w:spacing w:line="200" w:lineRule="atLeast"/>
        <w:rPr>
          <w:color w:val="auto"/>
          <w:szCs w:val="22"/>
        </w:rPr>
      </w:pPr>
    </w:p>
    <w:p w:rsidR="00FF1D76" w:rsidRPr="00280327" w:rsidRDefault="00FF1D76" w:rsidP="002753FB">
      <w:pPr>
        <w:pStyle w:val="Cabealho"/>
        <w:spacing w:after="240"/>
        <w:jc w:val="both"/>
        <w:rPr>
          <w:color w:val="auto"/>
          <w:szCs w:val="22"/>
        </w:rPr>
      </w:pPr>
      <w:r w:rsidRPr="00075A52">
        <w:rPr>
          <w:b/>
          <w:color w:val="auto"/>
          <w:szCs w:val="22"/>
        </w:rPr>
        <w:t>Parágrafo Único:</w:t>
      </w:r>
      <w:r>
        <w:rPr>
          <w:color w:val="auto"/>
          <w:szCs w:val="22"/>
        </w:rPr>
        <w:t xml:space="preserve"> </w:t>
      </w:r>
      <w:r w:rsidRPr="00075A52">
        <w:rPr>
          <w:bCs/>
          <w:szCs w:val="22"/>
        </w:rPr>
        <w:t xml:space="preserve">O valor </w:t>
      </w:r>
      <w:r w:rsidR="00613E7C">
        <w:rPr>
          <w:bCs/>
          <w:szCs w:val="22"/>
        </w:rPr>
        <w:t>descrito no caput da cláusula segunda</w:t>
      </w:r>
      <w:r w:rsidRPr="00075A52">
        <w:rPr>
          <w:bCs/>
          <w:szCs w:val="22"/>
        </w:rPr>
        <w:t xml:space="preserve"> constitui mera estimativa, não se obrigando o</w:t>
      </w:r>
      <w:r>
        <w:rPr>
          <w:bCs/>
          <w:szCs w:val="22"/>
        </w:rPr>
        <w:t xml:space="preserve"> Municí</w:t>
      </w:r>
      <w:r w:rsidRPr="00075A52">
        <w:rPr>
          <w:bCs/>
          <w:szCs w:val="22"/>
        </w:rPr>
        <w:t>pio de Bom Jardim a utilizá-lo integralmente.</w:t>
      </w:r>
      <w:r w:rsidR="00E355E1">
        <w:rPr>
          <w:bCs/>
          <w:szCs w:val="22"/>
        </w:rPr>
        <w:t xml:space="preserv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9429B5">
        <w:rPr>
          <w:bCs/>
          <w:color w:val="auto"/>
          <w:szCs w:val="22"/>
        </w:rPr>
        <w:t xml:space="preserve"> A CONTRATADA terá o prazo de 02 (dois</w:t>
      </w:r>
      <w:r w:rsidR="00FD0B95">
        <w:rPr>
          <w:bCs/>
          <w:color w:val="auto"/>
          <w:szCs w:val="22"/>
        </w:rPr>
        <w:t>)</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w:t>
      </w:r>
      <w:r w:rsidR="00530CEC" w:rsidRPr="00530CEC">
        <w:rPr>
          <w:color w:val="auto"/>
          <w:szCs w:val="22"/>
        </w:rPr>
        <w:lastRenderedPageBreak/>
        <w:t>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A26B0A">
        <w:rPr>
          <w:color w:val="auto"/>
          <w:szCs w:val="22"/>
        </w:rPr>
        <w:t>0600</w:t>
      </w:r>
      <w:r w:rsidR="00E16C25">
        <w:rPr>
          <w:color w:val="auto"/>
          <w:szCs w:val="22"/>
        </w:rPr>
        <w:t>.</w:t>
      </w:r>
      <w:r w:rsidR="00A26B0A">
        <w:rPr>
          <w:color w:val="auto"/>
          <w:szCs w:val="22"/>
        </w:rPr>
        <w:t>1545200332.047</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A26B0A">
            <w:rPr>
              <w:color w:val="auto"/>
              <w:szCs w:val="22"/>
            </w:rPr>
            <w:t>181</w:t>
          </w:r>
        </w:sdtContent>
      </w:sdt>
      <w:r w:rsidR="00A26B0A">
        <w:rPr>
          <w:color w:val="auto"/>
          <w:szCs w:val="22"/>
        </w:rPr>
        <w:t>e 182</w:t>
      </w:r>
      <w:r w:rsidR="00E16C25">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30CEC" w:rsidP="00DB7A0B">
      <w:pPr>
        <w:widowControl w:val="0"/>
        <w:spacing w:line="200" w:lineRule="atLeast"/>
        <w:jc w:val="both"/>
        <w:textAlignment w:val="baseline"/>
        <w:rPr>
          <w:color w:val="auto"/>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Pr="00530CEC">
        <w:rPr>
          <w:color w:val="auto"/>
          <w:szCs w:val="22"/>
        </w:rPr>
        <w:t xml:space="preserve">, </w:t>
      </w:r>
      <w:r w:rsidR="004F1731">
        <w:rPr>
          <w:color w:val="auto"/>
          <w:szCs w:val="22"/>
        </w:rPr>
        <w:t>matrícula 10/6919 SMOI.</w:t>
      </w:r>
    </w:p>
    <w:p w:rsidR="004F1731" w:rsidRPr="00280327" w:rsidRDefault="004F1731"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lastRenderedPageBreak/>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lastRenderedPageBreak/>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lastRenderedPageBreak/>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4473D3">
        <w:rPr>
          <w:color w:val="auto"/>
          <w:szCs w:val="22"/>
        </w:rPr>
        <w:t xml:space="preserve"> 30 </w:t>
      </w:r>
      <w:r w:rsidR="00DB7A0B" w:rsidRPr="00280327">
        <w:rPr>
          <w:color w:val="auto"/>
          <w:szCs w:val="22"/>
        </w:rPr>
        <w:t xml:space="preserve">de </w:t>
      </w:r>
      <w:r w:rsidR="004473D3">
        <w:rPr>
          <w:color w:val="auto"/>
          <w:szCs w:val="22"/>
        </w:rPr>
        <w:t>ABRIL</w:t>
      </w:r>
      <w:r w:rsidR="00DB7A0B" w:rsidRPr="00280327">
        <w:rPr>
          <w:color w:val="auto"/>
          <w:szCs w:val="22"/>
        </w:rPr>
        <w:t xml:space="preserve"> de</w:t>
      </w:r>
      <w:r w:rsidR="00F22AD6" w:rsidRPr="00280327">
        <w:rPr>
          <w:color w:val="auto"/>
          <w:szCs w:val="22"/>
        </w:rPr>
        <w:t xml:space="preserve"> </w:t>
      </w:r>
      <w:r w:rsidR="00DD4B96">
        <w:rPr>
          <w:color w:val="auto"/>
          <w:szCs w:val="22"/>
        </w:rPr>
        <w:t>2021</w:t>
      </w:r>
      <w:r w:rsidR="00ED0437">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185856" w:rsidP="00DB7A0B">
      <w:pPr>
        <w:pStyle w:val="Corpodetexto"/>
        <w:spacing w:line="200" w:lineRule="atLeast"/>
        <w:jc w:val="center"/>
        <w:rPr>
          <w:b/>
          <w:bCs/>
          <w:color w:val="auto"/>
          <w:szCs w:val="22"/>
        </w:rPr>
      </w:pPr>
      <w:r>
        <w:rPr>
          <w:b/>
          <w:bCs/>
          <w:color w:val="auto"/>
          <w:szCs w:val="22"/>
        </w:rPr>
        <w:lastRenderedPageBreak/>
        <w:t>CUSTÓDIO CONSTRUÇÕES LTDA</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Pr="00280327" w:rsidRDefault="00DD4B96"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D7" w:rsidRDefault="005D56D7" w:rsidP="00EE60F6">
      <w:r>
        <w:separator/>
      </w:r>
    </w:p>
  </w:endnote>
  <w:endnote w:type="continuationSeparator" w:id="0">
    <w:p w:rsidR="005D56D7" w:rsidRDefault="005D56D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C5D5F">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D7" w:rsidRDefault="005D56D7" w:rsidP="00EE60F6">
      <w:r>
        <w:separator/>
      </w:r>
    </w:p>
  </w:footnote>
  <w:footnote w:type="continuationSeparator" w:id="0">
    <w:p w:rsidR="005D56D7" w:rsidRDefault="005D56D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D56D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153975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25D59"/>
    <w:rsid w:val="00030667"/>
    <w:rsid w:val="000641DA"/>
    <w:rsid w:val="00067FC0"/>
    <w:rsid w:val="00090C6F"/>
    <w:rsid w:val="000927A1"/>
    <w:rsid w:val="00092A89"/>
    <w:rsid w:val="000A107A"/>
    <w:rsid w:val="000B4F58"/>
    <w:rsid w:val="000C06CC"/>
    <w:rsid w:val="000D0EDC"/>
    <w:rsid w:val="000D77AB"/>
    <w:rsid w:val="000E5F29"/>
    <w:rsid w:val="001077DE"/>
    <w:rsid w:val="00142BD1"/>
    <w:rsid w:val="00146663"/>
    <w:rsid w:val="001504ED"/>
    <w:rsid w:val="00175DA6"/>
    <w:rsid w:val="00185856"/>
    <w:rsid w:val="00196B8F"/>
    <w:rsid w:val="001A0521"/>
    <w:rsid w:val="001E44F4"/>
    <w:rsid w:val="001E7207"/>
    <w:rsid w:val="0021461D"/>
    <w:rsid w:val="00231246"/>
    <w:rsid w:val="00235BD5"/>
    <w:rsid w:val="00236C14"/>
    <w:rsid w:val="00242E41"/>
    <w:rsid w:val="00245D53"/>
    <w:rsid w:val="00257874"/>
    <w:rsid w:val="00273CCF"/>
    <w:rsid w:val="00274339"/>
    <w:rsid w:val="00274850"/>
    <w:rsid w:val="002753FB"/>
    <w:rsid w:val="00280327"/>
    <w:rsid w:val="00280F99"/>
    <w:rsid w:val="00285235"/>
    <w:rsid w:val="00293338"/>
    <w:rsid w:val="002A21B4"/>
    <w:rsid w:val="002B33B3"/>
    <w:rsid w:val="002C41F7"/>
    <w:rsid w:val="002C671F"/>
    <w:rsid w:val="002E1CBF"/>
    <w:rsid w:val="002F3007"/>
    <w:rsid w:val="003108A6"/>
    <w:rsid w:val="00310E81"/>
    <w:rsid w:val="003474D3"/>
    <w:rsid w:val="00370609"/>
    <w:rsid w:val="00372A96"/>
    <w:rsid w:val="00384402"/>
    <w:rsid w:val="00385BEC"/>
    <w:rsid w:val="003A1A86"/>
    <w:rsid w:val="003B2F4B"/>
    <w:rsid w:val="003D5112"/>
    <w:rsid w:val="003E2EF5"/>
    <w:rsid w:val="003E4AA0"/>
    <w:rsid w:val="003F2A91"/>
    <w:rsid w:val="00422727"/>
    <w:rsid w:val="0042368C"/>
    <w:rsid w:val="0043300C"/>
    <w:rsid w:val="00436C4E"/>
    <w:rsid w:val="004473D3"/>
    <w:rsid w:val="004739A1"/>
    <w:rsid w:val="004768D9"/>
    <w:rsid w:val="00477F01"/>
    <w:rsid w:val="0048565D"/>
    <w:rsid w:val="004A395D"/>
    <w:rsid w:val="004A6F27"/>
    <w:rsid w:val="004B1FD9"/>
    <w:rsid w:val="004B6CEB"/>
    <w:rsid w:val="004D3F62"/>
    <w:rsid w:val="004E40CF"/>
    <w:rsid w:val="004F08C3"/>
    <w:rsid w:val="004F1731"/>
    <w:rsid w:val="004F362A"/>
    <w:rsid w:val="00517250"/>
    <w:rsid w:val="00530CEC"/>
    <w:rsid w:val="0058585E"/>
    <w:rsid w:val="005870A7"/>
    <w:rsid w:val="005945E6"/>
    <w:rsid w:val="005A0BFA"/>
    <w:rsid w:val="005A3ADF"/>
    <w:rsid w:val="005B163C"/>
    <w:rsid w:val="005C031B"/>
    <w:rsid w:val="005C5D5F"/>
    <w:rsid w:val="005D2775"/>
    <w:rsid w:val="005D3A7F"/>
    <w:rsid w:val="005D56D7"/>
    <w:rsid w:val="005E1197"/>
    <w:rsid w:val="005E3187"/>
    <w:rsid w:val="005F2402"/>
    <w:rsid w:val="00600BDB"/>
    <w:rsid w:val="0060263F"/>
    <w:rsid w:val="0061035F"/>
    <w:rsid w:val="00613E7C"/>
    <w:rsid w:val="00615CD2"/>
    <w:rsid w:val="006239A3"/>
    <w:rsid w:val="00625CC1"/>
    <w:rsid w:val="006302D9"/>
    <w:rsid w:val="00675708"/>
    <w:rsid w:val="0069071B"/>
    <w:rsid w:val="00690F59"/>
    <w:rsid w:val="006973EB"/>
    <w:rsid w:val="006A4161"/>
    <w:rsid w:val="006A7682"/>
    <w:rsid w:val="006B334D"/>
    <w:rsid w:val="006B7012"/>
    <w:rsid w:val="006E1F3D"/>
    <w:rsid w:val="006E2D8C"/>
    <w:rsid w:val="006E50F2"/>
    <w:rsid w:val="006E5183"/>
    <w:rsid w:val="006F10AC"/>
    <w:rsid w:val="006F245A"/>
    <w:rsid w:val="006F5C77"/>
    <w:rsid w:val="007136AF"/>
    <w:rsid w:val="007161D4"/>
    <w:rsid w:val="0072338A"/>
    <w:rsid w:val="00725F29"/>
    <w:rsid w:val="00726A77"/>
    <w:rsid w:val="00741FCE"/>
    <w:rsid w:val="00754F22"/>
    <w:rsid w:val="007666C2"/>
    <w:rsid w:val="00766D71"/>
    <w:rsid w:val="0077307F"/>
    <w:rsid w:val="00777B63"/>
    <w:rsid w:val="007D0B24"/>
    <w:rsid w:val="007D2B68"/>
    <w:rsid w:val="0080504E"/>
    <w:rsid w:val="00806940"/>
    <w:rsid w:val="00816FA0"/>
    <w:rsid w:val="0082515E"/>
    <w:rsid w:val="00832BDA"/>
    <w:rsid w:val="0083594E"/>
    <w:rsid w:val="00837C7B"/>
    <w:rsid w:val="008529DD"/>
    <w:rsid w:val="008545EF"/>
    <w:rsid w:val="0085554A"/>
    <w:rsid w:val="008559B9"/>
    <w:rsid w:val="00871B04"/>
    <w:rsid w:val="008829E3"/>
    <w:rsid w:val="00897BA8"/>
    <w:rsid w:val="008A6858"/>
    <w:rsid w:val="008C202D"/>
    <w:rsid w:val="008E5F33"/>
    <w:rsid w:val="009075EA"/>
    <w:rsid w:val="00924627"/>
    <w:rsid w:val="009323C5"/>
    <w:rsid w:val="009429B5"/>
    <w:rsid w:val="009504E1"/>
    <w:rsid w:val="00955A77"/>
    <w:rsid w:val="00973665"/>
    <w:rsid w:val="00992CC5"/>
    <w:rsid w:val="00993F2E"/>
    <w:rsid w:val="009963E0"/>
    <w:rsid w:val="009A5839"/>
    <w:rsid w:val="009A5ADC"/>
    <w:rsid w:val="009C367D"/>
    <w:rsid w:val="009C6B35"/>
    <w:rsid w:val="00A05954"/>
    <w:rsid w:val="00A26B0A"/>
    <w:rsid w:val="00A323DA"/>
    <w:rsid w:val="00A36DFE"/>
    <w:rsid w:val="00A3783F"/>
    <w:rsid w:val="00A5008C"/>
    <w:rsid w:val="00A67F41"/>
    <w:rsid w:val="00A95103"/>
    <w:rsid w:val="00AB39EC"/>
    <w:rsid w:val="00AF07CC"/>
    <w:rsid w:val="00B4710B"/>
    <w:rsid w:val="00B53BD8"/>
    <w:rsid w:val="00B56463"/>
    <w:rsid w:val="00B83B46"/>
    <w:rsid w:val="00B91175"/>
    <w:rsid w:val="00BB4BBB"/>
    <w:rsid w:val="00BD2273"/>
    <w:rsid w:val="00BF4DBF"/>
    <w:rsid w:val="00BF6E89"/>
    <w:rsid w:val="00C028D3"/>
    <w:rsid w:val="00C1417F"/>
    <w:rsid w:val="00C46701"/>
    <w:rsid w:val="00C5452D"/>
    <w:rsid w:val="00C61164"/>
    <w:rsid w:val="00C71511"/>
    <w:rsid w:val="00CB2F9F"/>
    <w:rsid w:val="00CB7AB0"/>
    <w:rsid w:val="00CF3343"/>
    <w:rsid w:val="00D038BE"/>
    <w:rsid w:val="00D133AA"/>
    <w:rsid w:val="00D151F7"/>
    <w:rsid w:val="00D175BC"/>
    <w:rsid w:val="00D340D3"/>
    <w:rsid w:val="00D44AD2"/>
    <w:rsid w:val="00D44FBF"/>
    <w:rsid w:val="00D52744"/>
    <w:rsid w:val="00D571B7"/>
    <w:rsid w:val="00D7128B"/>
    <w:rsid w:val="00D73C0B"/>
    <w:rsid w:val="00D906E8"/>
    <w:rsid w:val="00DB1846"/>
    <w:rsid w:val="00DB5D2F"/>
    <w:rsid w:val="00DB7A0B"/>
    <w:rsid w:val="00DB7AD4"/>
    <w:rsid w:val="00DC027D"/>
    <w:rsid w:val="00DD357E"/>
    <w:rsid w:val="00DD4B96"/>
    <w:rsid w:val="00DD5A4E"/>
    <w:rsid w:val="00E00CEF"/>
    <w:rsid w:val="00E140C4"/>
    <w:rsid w:val="00E16C25"/>
    <w:rsid w:val="00E22A83"/>
    <w:rsid w:val="00E2639F"/>
    <w:rsid w:val="00E355E1"/>
    <w:rsid w:val="00E42D44"/>
    <w:rsid w:val="00E46B07"/>
    <w:rsid w:val="00E67D16"/>
    <w:rsid w:val="00E71D0C"/>
    <w:rsid w:val="00E92C2F"/>
    <w:rsid w:val="00EB43C7"/>
    <w:rsid w:val="00ED0437"/>
    <w:rsid w:val="00ED1AA2"/>
    <w:rsid w:val="00EE60F6"/>
    <w:rsid w:val="00EF4706"/>
    <w:rsid w:val="00EF767F"/>
    <w:rsid w:val="00F01130"/>
    <w:rsid w:val="00F01876"/>
    <w:rsid w:val="00F13AF3"/>
    <w:rsid w:val="00F22AD6"/>
    <w:rsid w:val="00F27646"/>
    <w:rsid w:val="00F57734"/>
    <w:rsid w:val="00F70423"/>
    <w:rsid w:val="00F706B5"/>
    <w:rsid w:val="00FA0A6D"/>
    <w:rsid w:val="00FB2F7E"/>
    <w:rsid w:val="00FC5D78"/>
    <w:rsid w:val="00FD0B95"/>
    <w:rsid w:val="00FE135E"/>
    <w:rsid w:val="00FE1EE7"/>
    <w:rsid w:val="00FE3201"/>
    <w:rsid w:val="00FE3A39"/>
    <w:rsid w:val="00FE5B96"/>
    <w:rsid w:val="00FE6ACC"/>
    <w:rsid w:val="00FF0F74"/>
    <w:rsid w:val="00FF1D76"/>
    <w:rsid w:val="00FF3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A910BCEA10D4A559E5BF3EA638A1303"/>
        <w:category>
          <w:name w:val="Geral"/>
          <w:gallery w:val="placeholder"/>
        </w:category>
        <w:types>
          <w:type w:val="bbPlcHdr"/>
        </w:types>
        <w:behaviors>
          <w:behavior w:val="content"/>
        </w:behaviors>
        <w:guid w:val="{69A41809-5711-47E6-907A-B2905F71ACAF}"/>
      </w:docPartPr>
      <w:docPartBody>
        <w:p w:rsidR="002E2BCD" w:rsidRDefault="0011121B" w:rsidP="0011121B">
          <w:pPr>
            <w:pStyle w:val="1A910BCEA10D4A559E5BF3EA638A1303"/>
          </w:pPr>
          <w:r w:rsidRPr="005E3187">
            <w:rPr>
              <w:rStyle w:val="TextodoEspaoReservado"/>
              <w:rFonts w:ascii="Arial Narrow" w:hAnsi="Arial Narrow"/>
              <w:color w:val="C00000"/>
            </w:rPr>
            <w:t>escolher modalidade</w:t>
          </w:r>
        </w:p>
      </w:docPartBody>
    </w:docPart>
    <w:docPart>
      <w:docPartPr>
        <w:name w:val="7DFB26E63C994C049407CE00107290D5"/>
        <w:category>
          <w:name w:val="Geral"/>
          <w:gallery w:val="placeholder"/>
        </w:category>
        <w:types>
          <w:type w:val="bbPlcHdr"/>
        </w:types>
        <w:behaviors>
          <w:behavior w:val="content"/>
        </w:behaviors>
        <w:guid w:val="{8EAD49D3-DFBE-445F-9200-FEE12E441554}"/>
      </w:docPartPr>
      <w:docPartBody>
        <w:p w:rsidR="002E2BCD" w:rsidRDefault="0011121B" w:rsidP="0011121B">
          <w:pPr>
            <w:pStyle w:val="7DFB26E63C994C049407CE00107290D5"/>
          </w:pPr>
          <w:r w:rsidRPr="005E3187">
            <w:rPr>
              <w:rStyle w:val="TextodoEspaoReservado"/>
              <w:color w:val="C00000"/>
            </w:rPr>
            <w:t>..../ano</w:t>
          </w:r>
        </w:p>
      </w:docPartBody>
    </w:docPart>
    <w:docPart>
      <w:docPartPr>
        <w:name w:val="EC34A8CA19864C52A4954BBA9F486D99"/>
        <w:category>
          <w:name w:val="Geral"/>
          <w:gallery w:val="placeholder"/>
        </w:category>
        <w:types>
          <w:type w:val="bbPlcHdr"/>
        </w:types>
        <w:behaviors>
          <w:behavior w:val="content"/>
        </w:behaviors>
        <w:guid w:val="{4A5D4E8A-3B92-42F1-BFE8-E27C5445112F}"/>
      </w:docPartPr>
      <w:docPartBody>
        <w:p w:rsidR="002E2BCD" w:rsidRDefault="0011121B" w:rsidP="0011121B">
          <w:pPr>
            <w:pStyle w:val="EC34A8CA19864C52A4954BBA9F486D99"/>
          </w:pPr>
          <w:r w:rsidRPr="005E3187">
            <w:rPr>
              <w:rStyle w:val="TextodoEspaoReservado"/>
              <w:color w:val="C00000"/>
            </w:rPr>
            <w:t>......</w:t>
          </w:r>
        </w:p>
      </w:docPartBody>
    </w:docPart>
    <w:docPart>
      <w:docPartPr>
        <w:name w:val="237F42AE9D9A4F8C827ED4AC20FE5083"/>
        <w:category>
          <w:name w:val="Geral"/>
          <w:gallery w:val="placeholder"/>
        </w:category>
        <w:types>
          <w:type w:val="bbPlcHdr"/>
        </w:types>
        <w:behaviors>
          <w:behavior w:val="content"/>
        </w:behaviors>
        <w:guid w:val="{D22063FA-785B-4E64-A888-59B9D5A19EE9}"/>
      </w:docPartPr>
      <w:docPartBody>
        <w:p w:rsidR="002E2BCD" w:rsidRDefault="0011121B" w:rsidP="0011121B">
          <w:pPr>
            <w:pStyle w:val="237F42AE9D9A4F8C827ED4AC20FE5083"/>
          </w:pPr>
          <w:r w:rsidRPr="005E3187">
            <w:rPr>
              <w:rStyle w:val="TextodoEspaoReservado"/>
              <w:rFonts w:ascii="Arial Narrow" w:hAnsi="Arial Narrow"/>
              <w:color w:val="C00000"/>
            </w:rPr>
            <w:t>escolher modalidade</w:t>
          </w:r>
        </w:p>
      </w:docPartBody>
    </w:docPart>
    <w:docPart>
      <w:docPartPr>
        <w:name w:val="1A5D1BD22F3342699671DCDD64EC4B6A"/>
        <w:category>
          <w:name w:val="Geral"/>
          <w:gallery w:val="placeholder"/>
        </w:category>
        <w:types>
          <w:type w:val="bbPlcHdr"/>
        </w:types>
        <w:behaviors>
          <w:behavior w:val="content"/>
        </w:behaviors>
        <w:guid w:val="{B4CD627A-AEA2-465C-88D7-894513848BA1}"/>
      </w:docPartPr>
      <w:docPartBody>
        <w:p w:rsidR="002E2BCD" w:rsidRDefault="0011121B" w:rsidP="0011121B">
          <w:pPr>
            <w:pStyle w:val="1A5D1BD22F3342699671DCDD64EC4B6A"/>
          </w:pPr>
          <w:r w:rsidRPr="005E3187">
            <w:rPr>
              <w:rStyle w:val="TextodoEspaoReservado"/>
              <w:color w:val="C00000"/>
            </w:rPr>
            <w:t>..../ano</w:t>
          </w:r>
        </w:p>
      </w:docPartBody>
    </w:docPart>
    <w:docPart>
      <w:docPartPr>
        <w:name w:val="5BC264D4A1884D998B37512D4FFCEFEF"/>
        <w:category>
          <w:name w:val="Geral"/>
          <w:gallery w:val="placeholder"/>
        </w:category>
        <w:types>
          <w:type w:val="bbPlcHdr"/>
        </w:types>
        <w:behaviors>
          <w:behavior w:val="content"/>
        </w:behaviors>
        <w:guid w:val="{7A86D963-41BC-4738-84A5-DBE9E06CD290}"/>
      </w:docPartPr>
      <w:docPartBody>
        <w:p w:rsidR="002E2BCD" w:rsidRDefault="0011121B" w:rsidP="0011121B">
          <w:pPr>
            <w:pStyle w:val="5BC264D4A1884D998B37512D4FFCEFEF"/>
          </w:pPr>
          <w:r w:rsidRPr="005E3187">
            <w:rPr>
              <w:rStyle w:val="TextodoEspaoReservado"/>
              <w:color w:val="C0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A86"/>
    <w:rsid w:val="0002634F"/>
    <w:rsid w:val="000529A3"/>
    <w:rsid w:val="00057118"/>
    <w:rsid w:val="00073F07"/>
    <w:rsid w:val="000770E4"/>
    <w:rsid w:val="000A16C6"/>
    <w:rsid w:val="000B1D93"/>
    <w:rsid w:val="000B7E5E"/>
    <w:rsid w:val="0011121B"/>
    <w:rsid w:val="001458CB"/>
    <w:rsid w:val="001805CE"/>
    <w:rsid w:val="002531F0"/>
    <w:rsid w:val="002945BF"/>
    <w:rsid w:val="002E2BCD"/>
    <w:rsid w:val="002F1E8D"/>
    <w:rsid w:val="0032703E"/>
    <w:rsid w:val="00347797"/>
    <w:rsid w:val="00364283"/>
    <w:rsid w:val="003A4461"/>
    <w:rsid w:val="003E5F6A"/>
    <w:rsid w:val="00421123"/>
    <w:rsid w:val="004A0E28"/>
    <w:rsid w:val="004B44C5"/>
    <w:rsid w:val="004E4A3A"/>
    <w:rsid w:val="0050101F"/>
    <w:rsid w:val="00516BBD"/>
    <w:rsid w:val="00547929"/>
    <w:rsid w:val="00570FB1"/>
    <w:rsid w:val="005D12D6"/>
    <w:rsid w:val="005F2C11"/>
    <w:rsid w:val="00631B33"/>
    <w:rsid w:val="00650174"/>
    <w:rsid w:val="00672AA5"/>
    <w:rsid w:val="00712AC7"/>
    <w:rsid w:val="00784A88"/>
    <w:rsid w:val="00810409"/>
    <w:rsid w:val="00857BAD"/>
    <w:rsid w:val="00857D8F"/>
    <w:rsid w:val="00892847"/>
    <w:rsid w:val="00915319"/>
    <w:rsid w:val="00924D7E"/>
    <w:rsid w:val="009A4347"/>
    <w:rsid w:val="00A95CA2"/>
    <w:rsid w:val="00AA3037"/>
    <w:rsid w:val="00AD15F7"/>
    <w:rsid w:val="00AF5F19"/>
    <w:rsid w:val="00B1574A"/>
    <w:rsid w:val="00C92FCC"/>
    <w:rsid w:val="00DA7DC5"/>
    <w:rsid w:val="00E9051D"/>
    <w:rsid w:val="00E976B3"/>
    <w:rsid w:val="00EB1D81"/>
    <w:rsid w:val="00F2324B"/>
    <w:rsid w:val="00F24773"/>
    <w:rsid w:val="00F974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2BC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2BC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DC38-7740-440C-91AA-9B9801BC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4509</Words>
  <Characters>24350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2021-05-03T12:36:00Z</dcterms:modified>
</cp:coreProperties>
</file>